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0BDE" w14:textId="42F99167" w:rsidR="00B5034C" w:rsidRDefault="00B5034C" w:rsidP="00B5034C">
      <w:pPr>
        <w:jc w:val="center"/>
        <w:rPr>
          <w:sz w:val="28"/>
          <w:szCs w:val="28"/>
          <w:lang w:val="tr-TR"/>
        </w:rPr>
      </w:pPr>
      <w:r>
        <w:rPr>
          <w:sz w:val="28"/>
          <w:szCs w:val="28"/>
          <w:lang w:val="tr-TR"/>
        </w:rPr>
        <w:t>ÇELTİKÇİOĞLU GRUBU</w:t>
      </w:r>
    </w:p>
    <w:p w14:paraId="7B4C040A" w14:textId="254F650F" w:rsidR="00B5034C" w:rsidRDefault="00B5034C" w:rsidP="00B5034C">
      <w:pPr>
        <w:jc w:val="center"/>
        <w:rPr>
          <w:sz w:val="28"/>
          <w:szCs w:val="28"/>
          <w:lang w:val="tr-TR"/>
        </w:rPr>
      </w:pPr>
      <w:r>
        <w:rPr>
          <w:sz w:val="28"/>
          <w:szCs w:val="28"/>
          <w:lang w:val="tr-TR"/>
        </w:rPr>
        <w:t>ENTEGRE POLİTİKASI</w:t>
      </w:r>
    </w:p>
    <w:p w14:paraId="4A456E23" w14:textId="77777777" w:rsidR="00B5034C" w:rsidRDefault="00B5034C" w:rsidP="00B5034C">
      <w:pPr>
        <w:jc w:val="both"/>
        <w:rPr>
          <w:sz w:val="28"/>
          <w:szCs w:val="28"/>
          <w:lang w:val="tr-TR"/>
        </w:rPr>
      </w:pPr>
    </w:p>
    <w:p w14:paraId="367E9B0A" w14:textId="2F592F10" w:rsidR="00B5034C" w:rsidRDefault="00B5034C" w:rsidP="00B5034C">
      <w:pPr>
        <w:jc w:val="both"/>
        <w:rPr>
          <w:sz w:val="28"/>
          <w:szCs w:val="28"/>
          <w:lang w:val="tr-TR"/>
        </w:rPr>
      </w:pPr>
      <w:r>
        <w:rPr>
          <w:sz w:val="28"/>
          <w:szCs w:val="28"/>
          <w:lang w:val="tr-TR"/>
        </w:rPr>
        <w:t xml:space="preserve">Çeltikçioğlu İnşaat   yönetimi olarak ulusal ve uluslararası alanda müşteri taleplerine uygun, insan odaklı, çevreye duyarlı, sürekli gelişmeye açık, kaliteli hizmet vermek birinci önceliğimizdir. </w:t>
      </w:r>
    </w:p>
    <w:p w14:paraId="0B6F4099" w14:textId="77777777" w:rsidR="00B5034C" w:rsidRDefault="00B5034C" w:rsidP="00B5034C">
      <w:pPr>
        <w:jc w:val="both"/>
        <w:rPr>
          <w:sz w:val="28"/>
          <w:szCs w:val="28"/>
          <w:lang w:val="tr-TR"/>
        </w:rPr>
      </w:pPr>
    </w:p>
    <w:p w14:paraId="320EA0D5" w14:textId="77777777" w:rsidR="00B5034C" w:rsidRDefault="00B5034C" w:rsidP="00B5034C">
      <w:pPr>
        <w:shd w:val="clear" w:color="auto" w:fill="FFFFFF"/>
        <w:jc w:val="both"/>
        <w:rPr>
          <w:sz w:val="28"/>
          <w:szCs w:val="28"/>
          <w:lang w:val="tr-TR"/>
        </w:rPr>
      </w:pPr>
      <w:r>
        <w:rPr>
          <w:sz w:val="28"/>
          <w:szCs w:val="28"/>
          <w:lang w:val="tr-TR"/>
        </w:rPr>
        <w:t>Bu çerçevede; Altyapı (Deniz deşarjı ve denizaltı boru hatları, kanalizasyon, içme suyu, yağmur suyu sistemleri, çevre düzenleme, yol, elektrik ve telekomünikasyon kanalı) ve üstyapı (Binalar, atık su ve içme suyu arıtma tesisleri) inşaat taahhüt hizmetlerinde aşağıdaki gereklilikleri gerçekleştirmeyi taahhüt ederiz;</w:t>
      </w:r>
    </w:p>
    <w:p w14:paraId="763CC8D1" w14:textId="77777777" w:rsidR="00B5034C" w:rsidRDefault="00B5034C" w:rsidP="00B5034C">
      <w:pPr>
        <w:shd w:val="clear" w:color="auto" w:fill="FFFFFF"/>
        <w:jc w:val="both"/>
        <w:rPr>
          <w:sz w:val="28"/>
          <w:szCs w:val="28"/>
          <w:lang w:val="tr-TR"/>
        </w:rPr>
      </w:pPr>
    </w:p>
    <w:p w14:paraId="14F0F808" w14:textId="28372B7B" w:rsidR="00B5034C" w:rsidRDefault="00B5034C" w:rsidP="00B5034C">
      <w:pPr>
        <w:pStyle w:val="BodyText"/>
        <w:numPr>
          <w:ilvl w:val="0"/>
          <w:numId w:val="1"/>
        </w:numPr>
        <w:spacing w:after="0"/>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Müşteri beklentilerini, taleplerini açık, eksiksiz olarak belirlemek ve sözleşmelere yansıtmak, taahhütlerini standartlara uygun gerçekleştirmek, etkin kontrol yapmak ve sunduğu hizmetlerde sürekli olarak bu beklentileri karşılamak, </w:t>
      </w:r>
    </w:p>
    <w:p w14:paraId="7B68195A" w14:textId="678BDFE1" w:rsidR="00B5034C" w:rsidRPr="00B5034C" w:rsidRDefault="00B5034C" w:rsidP="00B5034C">
      <w:pPr>
        <w:pStyle w:val="ListParagraph"/>
        <w:numPr>
          <w:ilvl w:val="0"/>
          <w:numId w:val="1"/>
        </w:numPr>
        <w:shd w:val="clear" w:color="auto" w:fill="FFFFFF"/>
        <w:jc w:val="both"/>
        <w:rPr>
          <w:rFonts w:ascii="Times New Roman" w:hAnsi="Times New Roman" w:cs="Times New Roman"/>
          <w:sz w:val="28"/>
          <w:szCs w:val="28"/>
          <w:lang w:val="tr-TR"/>
        </w:rPr>
      </w:pPr>
      <w:r w:rsidRPr="00B5034C">
        <w:rPr>
          <w:sz w:val="28"/>
          <w:szCs w:val="28"/>
          <w:lang w:val="tr-TR"/>
        </w:rPr>
        <w:t>Sahip olduğu sistemleri ve yetkinlikleri geliştirerek müşterilerine yüksek kalitede hizmetler sunmak,</w:t>
      </w:r>
    </w:p>
    <w:p w14:paraId="63A198B7" w14:textId="7C189E8A" w:rsidR="00B5034C" w:rsidRPr="00B5034C" w:rsidRDefault="00B5034C" w:rsidP="00B5034C">
      <w:pPr>
        <w:pStyle w:val="ListParagraph"/>
        <w:numPr>
          <w:ilvl w:val="0"/>
          <w:numId w:val="1"/>
        </w:numPr>
        <w:spacing w:line="276" w:lineRule="auto"/>
        <w:jc w:val="both"/>
        <w:rPr>
          <w:sz w:val="28"/>
          <w:szCs w:val="28"/>
          <w:lang w:val="tr-TR"/>
        </w:rPr>
      </w:pPr>
      <w:r w:rsidRPr="00B5034C">
        <w:rPr>
          <w:sz w:val="28"/>
          <w:szCs w:val="28"/>
          <w:lang w:val="tr-TR"/>
        </w:rPr>
        <w:t>Çevre, iş sağlığı ve güvenliği kapsamında tehlikeleri önlemek ve riskleri azaltmak için çalışma yapmak,</w:t>
      </w:r>
    </w:p>
    <w:p w14:paraId="496C8A9C" w14:textId="5787123C" w:rsidR="00B5034C" w:rsidRPr="00B5034C" w:rsidRDefault="00B5034C" w:rsidP="00B5034C">
      <w:pPr>
        <w:pStyle w:val="ListParagraph"/>
        <w:numPr>
          <w:ilvl w:val="0"/>
          <w:numId w:val="1"/>
        </w:numPr>
        <w:spacing w:line="276" w:lineRule="auto"/>
        <w:jc w:val="both"/>
        <w:rPr>
          <w:sz w:val="28"/>
          <w:szCs w:val="28"/>
          <w:lang w:val="tr-TR"/>
        </w:rPr>
      </w:pPr>
      <w:r w:rsidRPr="00B5034C">
        <w:rPr>
          <w:sz w:val="28"/>
          <w:szCs w:val="28"/>
          <w:lang w:val="tr-TR"/>
        </w:rPr>
        <w:t>Kaynakları sürdürülebilir ve verimli bir şekilde kullanmak,</w:t>
      </w:r>
    </w:p>
    <w:p w14:paraId="640E4C40" w14:textId="73D37C9B" w:rsidR="00B5034C" w:rsidRPr="00B5034C" w:rsidRDefault="00B5034C" w:rsidP="00B5034C">
      <w:pPr>
        <w:pStyle w:val="ListParagraph"/>
        <w:numPr>
          <w:ilvl w:val="0"/>
          <w:numId w:val="1"/>
        </w:numPr>
        <w:spacing w:line="276" w:lineRule="auto"/>
        <w:jc w:val="both"/>
        <w:rPr>
          <w:sz w:val="28"/>
          <w:szCs w:val="28"/>
          <w:lang w:val="tr-TR"/>
        </w:rPr>
      </w:pPr>
      <w:r w:rsidRPr="00B5034C">
        <w:rPr>
          <w:sz w:val="28"/>
          <w:szCs w:val="28"/>
          <w:lang w:val="tr-TR"/>
        </w:rPr>
        <w:t>Sektördeki kalite, çevre, iş sağlığı ve güvenliği ile ilgili yeni gelişmeleri takip ederek yaptığımız işlerde uygulanmasını sağlamak,</w:t>
      </w:r>
    </w:p>
    <w:p w14:paraId="13901B54" w14:textId="13604D55" w:rsidR="00B5034C" w:rsidRPr="00B5034C" w:rsidRDefault="00B5034C" w:rsidP="00B5034C">
      <w:pPr>
        <w:pStyle w:val="ListParagraph"/>
        <w:numPr>
          <w:ilvl w:val="0"/>
          <w:numId w:val="1"/>
        </w:numPr>
        <w:spacing w:line="276" w:lineRule="auto"/>
        <w:jc w:val="both"/>
        <w:rPr>
          <w:sz w:val="28"/>
          <w:szCs w:val="28"/>
          <w:lang w:val="tr-TR"/>
        </w:rPr>
      </w:pPr>
      <w:r w:rsidRPr="00B5034C">
        <w:rPr>
          <w:sz w:val="28"/>
          <w:szCs w:val="28"/>
          <w:lang w:val="tr-TR"/>
        </w:rPr>
        <w:t>Müşterilerimiz ve tedarikçilerimiz dâhil tüm personelimizin; sağlık ve çevrenin korunması konularında bilinçlendirmek, gerekli görüldüğünde ilgili eğitimin verilmesini sağlamak,</w:t>
      </w:r>
    </w:p>
    <w:p w14:paraId="1A752475" w14:textId="3E046975" w:rsidR="00B5034C" w:rsidRPr="00B5034C" w:rsidRDefault="00B5034C" w:rsidP="00B5034C">
      <w:pPr>
        <w:pStyle w:val="ListParagraph"/>
        <w:numPr>
          <w:ilvl w:val="0"/>
          <w:numId w:val="1"/>
        </w:numPr>
        <w:spacing w:line="276" w:lineRule="auto"/>
        <w:jc w:val="both"/>
        <w:rPr>
          <w:sz w:val="28"/>
          <w:szCs w:val="28"/>
          <w:lang w:val="tr-TR"/>
        </w:rPr>
      </w:pPr>
      <w:r w:rsidRPr="00B5034C">
        <w:rPr>
          <w:sz w:val="28"/>
          <w:szCs w:val="28"/>
          <w:lang w:val="tr-TR"/>
        </w:rPr>
        <w:t>Çalışanların güvenli ve sağlıklı bir ortamda çalışabilmesi için gerekli alt yapıyı oluşturmak,</w:t>
      </w:r>
    </w:p>
    <w:p w14:paraId="1B046629" w14:textId="708375A4" w:rsidR="00B5034C" w:rsidRPr="00B5034C" w:rsidRDefault="00B5034C" w:rsidP="00B5034C">
      <w:pPr>
        <w:pStyle w:val="ListParagraph"/>
        <w:numPr>
          <w:ilvl w:val="0"/>
          <w:numId w:val="1"/>
        </w:numPr>
        <w:spacing w:line="276" w:lineRule="auto"/>
        <w:jc w:val="both"/>
        <w:rPr>
          <w:sz w:val="28"/>
          <w:szCs w:val="28"/>
          <w:lang w:val="tr-TR"/>
        </w:rPr>
      </w:pPr>
      <w:r w:rsidRPr="00B5034C">
        <w:rPr>
          <w:sz w:val="28"/>
          <w:szCs w:val="28"/>
          <w:lang w:val="tr-TR"/>
        </w:rPr>
        <w:t>Faaliyetlerimizde çalışanların katılımını ve danışılmasını sağlamak,</w:t>
      </w:r>
    </w:p>
    <w:p w14:paraId="12CFFB94" w14:textId="7E450484" w:rsidR="00B5034C" w:rsidRPr="00B5034C" w:rsidRDefault="00B5034C" w:rsidP="00B5034C">
      <w:pPr>
        <w:pStyle w:val="ListParagraph"/>
        <w:numPr>
          <w:ilvl w:val="0"/>
          <w:numId w:val="1"/>
        </w:numPr>
        <w:spacing w:line="276" w:lineRule="auto"/>
        <w:jc w:val="both"/>
        <w:rPr>
          <w:sz w:val="28"/>
          <w:szCs w:val="28"/>
          <w:lang w:val="tr-TR"/>
        </w:rPr>
      </w:pPr>
      <w:r w:rsidRPr="00B5034C">
        <w:rPr>
          <w:sz w:val="28"/>
          <w:szCs w:val="28"/>
          <w:lang w:val="tr-TR"/>
        </w:rPr>
        <w:t>Kaza ve olayların tekrarlanmasını önlemek adına sürekli iyileştirme yapmak</w:t>
      </w:r>
    </w:p>
    <w:p w14:paraId="4FF31795" w14:textId="38CB4A8B" w:rsidR="00B5034C" w:rsidRPr="00B5034C" w:rsidRDefault="00B5034C" w:rsidP="00B5034C">
      <w:pPr>
        <w:pStyle w:val="ListParagraph"/>
        <w:numPr>
          <w:ilvl w:val="0"/>
          <w:numId w:val="1"/>
        </w:numPr>
        <w:spacing w:line="276" w:lineRule="auto"/>
        <w:jc w:val="both"/>
        <w:rPr>
          <w:sz w:val="28"/>
          <w:szCs w:val="28"/>
          <w:lang w:val="tr-TR"/>
        </w:rPr>
      </w:pPr>
      <w:r w:rsidRPr="00B5034C">
        <w:rPr>
          <w:sz w:val="28"/>
          <w:szCs w:val="28"/>
          <w:lang w:val="tr-TR"/>
        </w:rPr>
        <w:t>Faaliyetlerimizle ilgili yasal mevzuata ve üyesi olduğumuz kuruluşların şartlarına uymak,</w:t>
      </w:r>
    </w:p>
    <w:p w14:paraId="3BDC9F86" w14:textId="69F78372" w:rsidR="00B5034C" w:rsidRPr="00B5034C" w:rsidRDefault="00B5034C" w:rsidP="00B5034C">
      <w:pPr>
        <w:pStyle w:val="ListParagraph"/>
        <w:numPr>
          <w:ilvl w:val="0"/>
          <w:numId w:val="1"/>
        </w:numPr>
        <w:spacing w:line="276" w:lineRule="auto"/>
        <w:jc w:val="both"/>
        <w:rPr>
          <w:sz w:val="28"/>
          <w:szCs w:val="28"/>
          <w:lang w:val="tr-TR"/>
        </w:rPr>
      </w:pPr>
      <w:r w:rsidRPr="00B5034C">
        <w:rPr>
          <w:sz w:val="28"/>
          <w:szCs w:val="28"/>
          <w:lang w:val="tr-TR"/>
        </w:rPr>
        <w:t>Çevre kirliliğini önlemek ve çevreyi korumak,</w:t>
      </w:r>
    </w:p>
    <w:p w14:paraId="19E09CD7" w14:textId="114AC8B8" w:rsidR="00B5034C" w:rsidRPr="00B5034C" w:rsidRDefault="00B5034C" w:rsidP="00B5034C">
      <w:pPr>
        <w:pStyle w:val="ListParagraph"/>
        <w:numPr>
          <w:ilvl w:val="0"/>
          <w:numId w:val="1"/>
        </w:numPr>
        <w:spacing w:line="276" w:lineRule="auto"/>
        <w:jc w:val="both"/>
        <w:rPr>
          <w:sz w:val="28"/>
          <w:szCs w:val="28"/>
          <w:lang w:val="tr-TR"/>
        </w:rPr>
      </w:pPr>
      <w:r>
        <w:rPr>
          <w:sz w:val="28"/>
          <w:szCs w:val="28"/>
          <w:lang w:val="tr-TR"/>
        </w:rPr>
        <w:t>P</w:t>
      </w:r>
      <w:r w:rsidRPr="00B5034C">
        <w:rPr>
          <w:sz w:val="28"/>
          <w:szCs w:val="28"/>
          <w:lang w:val="tr-TR"/>
        </w:rPr>
        <w:t>olitikamızı sürekli ilgili taraflar için ulaşılabilir kılmak,</w:t>
      </w:r>
    </w:p>
    <w:p w14:paraId="58EDB0AE" w14:textId="7D02E613" w:rsidR="00B5034C" w:rsidRPr="00B5034C" w:rsidRDefault="00B5034C" w:rsidP="00B5034C">
      <w:pPr>
        <w:pStyle w:val="ListParagraph"/>
        <w:numPr>
          <w:ilvl w:val="0"/>
          <w:numId w:val="1"/>
        </w:numPr>
        <w:spacing w:line="276" w:lineRule="auto"/>
        <w:jc w:val="both"/>
        <w:rPr>
          <w:sz w:val="28"/>
          <w:szCs w:val="28"/>
          <w:lang w:val="tr-TR"/>
        </w:rPr>
      </w:pPr>
      <w:r w:rsidRPr="00B5034C">
        <w:rPr>
          <w:sz w:val="28"/>
          <w:szCs w:val="28"/>
          <w:lang w:val="tr-TR"/>
        </w:rPr>
        <w:t>Sistemin etkinliğini sürekli iyileştirmek hususunda kazanılan tecrübeleri sisteme dâhil etmek, modellemeye aktarmak ve bunları ölçerek takip etmek.</w:t>
      </w:r>
    </w:p>
    <w:p w14:paraId="2E00B549" w14:textId="77777777" w:rsidR="00B5034C" w:rsidRDefault="00B5034C" w:rsidP="00B5034C">
      <w:pPr>
        <w:jc w:val="both"/>
        <w:rPr>
          <w:sz w:val="28"/>
          <w:szCs w:val="28"/>
          <w:lang w:val="tr-TR"/>
        </w:rPr>
      </w:pPr>
    </w:p>
    <w:p w14:paraId="319FF57A" w14:textId="0EADD136" w:rsidR="00B5034C" w:rsidRDefault="00B5034C" w:rsidP="00B5034C">
      <w:pPr>
        <w:rPr>
          <w:lang w:val="tr-TR"/>
        </w:rPr>
      </w:pPr>
      <w:r>
        <w:rPr>
          <w:sz w:val="28"/>
          <w:szCs w:val="28"/>
          <w:lang w:val="tr-TR"/>
        </w:rPr>
        <w:t>Çeltikçioğlu Grubumuz içerisindeki tüm firmalar</w:t>
      </w:r>
      <w:r>
        <w:rPr>
          <w:sz w:val="28"/>
          <w:szCs w:val="28"/>
          <w:lang w:val="tr-TR"/>
        </w:rPr>
        <w:t>, bu politikaya uygun olarak tüm faaliyetlerini</w:t>
      </w:r>
      <w:r>
        <w:rPr>
          <w:sz w:val="28"/>
          <w:szCs w:val="28"/>
          <w:lang w:val="tr-TR"/>
        </w:rPr>
        <w:t xml:space="preserve"> </w:t>
      </w:r>
      <w:r w:rsidR="007E20A2">
        <w:rPr>
          <w:sz w:val="28"/>
          <w:szCs w:val="28"/>
          <w:lang w:val="tr-TR"/>
        </w:rPr>
        <w:t>yürütür.</w:t>
      </w:r>
    </w:p>
    <w:p w14:paraId="5F634D62" w14:textId="77777777" w:rsidR="00A76280" w:rsidRDefault="00A76280" w:rsidP="00B5034C">
      <w:pPr>
        <w:jc w:val="both"/>
      </w:pPr>
    </w:p>
    <w:sectPr w:rsidR="00A76280" w:rsidSect="007E20A2">
      <w:pgSz w:w="12240" w:h="15840"/>
      <w:pgMar w:top="709" w:right="616"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2034"/>
    <w:multiLevelType w:val="hybridMultilevel"/>
    <w:tmpl w:val="27A66E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72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4C"/>
    <w:rsid w:val="007E20A2"/>
    <w:rsid w:val="00A76280"/>
    <w:rsid w:val="00B5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9E88"/>
  <w15:chartTrackingRefBased/>
  <w15:docId w15:val="{8B8CADAF-0016-4518-8ADE-0D81D448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5034C"/>
    <w:pPr>
      <w:spacing w:after="120"/>
    </w:pPr>
    <w:rPr>
      <w:rFonts w:ascii="Tahoma" w:hAnsi="Tahoma" w:cs="Tahoma"/>
      <w:sz w:val="24"/>
      <w:szCs w:val="24"/>
    </w:rPr>
  </w:style>
  <w:style w:type="character" w:customStyle="1" w:styleId="BodyTextChar">
    <w:name w:val="Body Text Char"/>
    <w:basedOn w:val="DefaultParagraphFont"/>
    <w:link w:val="BodyText"/>
    <w:uiPriority w:val="99"/>
    <w:semiHidden/>
    <w:rsid w:val="00B5034C"/>
    <w:rPr>
      <w:rFonts w:ascii="Tahoma" w:hAnsi="Tahoma" w:cs="Tahoma"/>
      <w:sz w:val="24"/>
      <w:szCs w:val="24"/>
    </w:rPr>
  </w:style>
  <w:style w:type="paragraph" w:styleId="ListParagraph">
    <w:name w:val="List Paragraph"/>
    <w:basedOn w:val="Normal"/>
    <w:uiPriority w:val="34"/>
    <w:qFormat/>
    <w:rsid w:val="00B50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Dag</dc:creator>
  <cp:keywords/>
  <dc:description/>
  <cp:lastModifiedBy>Murat Dag</cp:lastModifiedBy>
  <cp:revision>1</cp:revision>
  <dcterms:created xsi:type="dcterms:W3CDTF">2022-06-20T07:13:00Z</dcterms:created>
  <dcterms:modified xsi:type="dcterms:W3CDTF">2022-06-20T07:20:00Z</dcterms:modified>
</cp:coreProperties>
</file>